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6768" w14:textId="77777777" w:rsidR="00083D5C" w:rsidRDefault="00191C28" w:rsidP="00191C28">
      <w:pPr>
        <w:jc w:val="center"/>
        <w:rPr>
          <w:rFonts w:ascii="Arial" w:hAnsi="Arial" w:cs="Times New Roman"/>
          <w:b/>
          <w:bCs/>
          <w:sz w:val="32"/>
          <w:szCs w:val="32"/>
        </w:rPr>
      </w:pPr>
      <w:r w:rsidRPr="00191C28">
        <w:rPr>
          <w:rFonts w:ascii="Arial" w:hAnsi="Arial" w:cs="Times New Roman"/>
          <w:b/>
          <w:bCs/>
          <w:sz w:val="32"/>
          <w:szCs w:val="32"/>
        </w:rPr>
        <w:t>Writing 2</w:t>
      </w:r>
      <w:r w:rsidR="00083D5C">
        <w:rPr>
          <w:rFonts w:ascii="Arial" w:hAnsi="Arial" w:cs="Times New Roman"/>
          <w:b/>
          <w:bCs/>
          <w:sz w:val="32"/>
          <w:szCs w:val="32"/>
        </w:rPr>
        <w:t>/2E/2LK</w:t>
      </w:r>
    </w:p>
    <w:p w14:paraId="5F590B8D" w14:textId="269E5BDA" w:rsidR="00191C28" w:rsidRPr="00083D5C" w:rsidRDefault="00083D5C" w:rsidP="00083D5C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Curricular Guidelines</w:t>
      </w:r>
    </w:p>
    <w:p w14:paraId="08F13A77" w14:textId="208FFE27" w:rsidR="00191C28" w:rsidRPr="00D94A87" w:rsidRDefault="00191C28" w:rsidP="00083D5C">
      <w:pPr>
        <w:jc w:val="center"/>
        <w:rPr>
          <w:rFonts w:ascii="Arial" w:hAnsi="Arial" w:cs="Times New Roman"/>
          <w:sz w:val="20"/>
          <w:szCs w:val="20"/>
        </w:rPr>
      </w:pPr>
      <w:r w:rsidRPr="00D94A87">
        <w:rPr>
          <w:rFonts w:ascii="Arial" w:hAnsi="Arial" w:cs="Times New Roman"/>
          <w:sz w:val="20"/>
          <w:szCs w:val="20"/>
        </w:rPr>
        <w:t>(Revised May 2020)</w:t>
      </w:r>
    </w:p>
    <w:p w14:paraId="4F15D3E4" w14:textId="136EB4BD" w:rsidR="00191C28" w:rsidRDefault="00191C28" w:rsidP="00191C28">
      <w:pPr>
        <w:rPr>
          <w:rFonts w:ascii="Arial" w:hAnsi="Arial" w:cs="Times New Roman"/>
          <w:sz w:val="16"/>
          <w:szCs w:val="16"/>
        </w:rPr>
      </w:pPr>
    </w:p>
    <w:p w14:paraId="19186126" w14:textId="4F47B674" w:rsidR="00191C28" w:rsidRPr="00BD16F5" w:rsidRDefault="00191C28" w:rsidP="00191C28">
      <w:pPr>
        <w:pStyle w:val="NoSpacing"/>
        <w:rPr>
          <w:rFonts w:ascii="Arial" w:hAnsi="Arial"/>
          <w:b/>
          <w:bCs/>
        </w:rPr>
      </w:pPr>
      <w:r w:rsidRPr="00BD16F5">
        <w:rPr>
          <w:rFonts w:ascii="Arial" w:hAnsi="Arial"/>
          <w:b/>
          <w:bCs/>
        </w:rPr>
        <w:t xml:space="preserve">COURSE TITLE </w:t>
      </w:r>
    </w:p>
    <w:p w14:paraId="6DA2F2CF" w14:textId="3720ADD4" w:rsidR="00191C28" w:rsidRPr="00BD16F5" w:rsidRDefault="00191C28" w:rsidP="00191C28">
      <w:pPr>
        <w:pStyle w:val="NoSpacing"/>
        <w:rPr>
          <w:rFonts w:ascii="Arial" w:hAnsi="Arial"/>
        </w:rPr>
      </w:pPr>
      <w:r w:rsidRPr="00BD16F5">
        <w:rPr>
          <w:rFonts w:ascii="Arial" w:hAnsi="Arial"/>
        </w:rPr>
        <w:t xml:space="preserve">Writing 2: Academic Writing </w:t>
      </w:r>
    </w:p>
    <w:p w14:paraId="7BB96784" w14:textId="12C53A6D" w:rsidR="00191C28" w:rsidRPr="00BD16F5" w:rsidRDefault="00191C28" w:rsidP="00191C28">
      <w:pPr>
        <w:pStyle w:val="NoSpacing"/>
        <w:rPr>
          <w:rFonts w:ascii="Arial" w:hAnsi="Arial"/>
        </w:rPr>
      </w:pPr>
    </w:p>
    <w:p w14:paraId="335F2AA9" w14:textId="0499A484" w:rsidR="00191C28" w:rsidRPr="00BD16F5" w:rsidRDefault="00191C28" w:rsidP="00191C28">
      <w:pPr>
        <w:pStyle w:val="NoSpacing"/>
        <w:rPr>
          <w:rFonts w:ascii="Arial" w:hAnsi="Arial"/>
        </w:rPr>
      </w:pPr>
      <w:r w:rsidRPr="00BD16F5">
        <w:rPr>
          <w:rFonts w:ascii="Arial" w:hAnsi="Arial"/>
          <w:b/>
          <w:bCs/>
        </w:rPr>
        <w:t>PREREQUISITES</w:t>
      </w:r>
    </w:p>
    <w:p w14:paraId="4F497496" w14:textId="537F8898" w:rsidR="00191C28" w:rsidRPr="00BD16F5" w:rsidRDefault="00191C28" w:rsidP="00191C28">
      <w:pPr>
        <w:rPr>
          <w:rFonts w:ascii="Arial" w:eastAsia="Times New Roman" w:hAnsi="Arial" w:cs="Times New Roman"/>
        </w:rPr>
      </w:pPr>
      <w:r w:rsidRPr="00BD16F5">
        <w:rPr>
          <w:rFonts w:ascii="Arial" w:eastAsia="Times New Roman" w:hAnsi="Arial" w:cs="Times New Roman"/>
        </w:rPr>
        <w:t>To be eligible to take Writing 2, 2LK, or 2E</w:t>
      </w:r>
      <w:r w:rsidR="00DC199B" w:rsidRPr="00BD16F5">
        <w:rPr>
          <w:rFonts w:ascii="Arial" w:eastAsia="Times New Roman" w:hAnsi="Arial" w:cs="Times New Roman"/>
        </w:rPr>
        <w:t>,</w:t>
      </w:r>
      <w:r w:rsidRPr="00BD16F5">
        <w:rPr>
          <w:rFonts w:ascii="Arial" w:eastAsia="Times New Roman" w:hAnsi="Arial" w:cs="Times New Roman"/>
        </w:rPr>
        <w:t xml:space="preserve"> students must have either passed the AWPE Examination (see Writing 1 Curricular Guidelines) or have passed Writing 1 (or equivalents).</w:t>
      </w:r>
    </w:p>
    <w:p w14:paraId="40072066" w14:textId="6C72CE5B" w:rsidR="00191C28" w:rsidRPr="00BD16F5" w:rsidRDefault="00191C28" w:rsidP="00191C28">
      <w:pPr>
        <w:rPr>
          <w:rFonts w:ascii="Arial" w:eastAsia="Times New Roman" w:hAnsi="Arial" w:cs="Times New Roman"/>
        </w:rPr>
      </w:pPr>
    </w:p>
    <w:p w14:paraId="0B636914" w14:textId="09B240AB" w:rsidR="00191C28" w:rsidRPr="00BD16F5" w:rsidRDefault="00191C28" w:rsidP="00191C28">
      <w:pPr>
        <w:rPr>
          <w:rFonts w:ascii="Arial" w:eastAsia="Times New Roman" w:hAnsi="Arial" w:cs="Times New Roman"/>
          <w:b/>
          <w:bCs/>
        </w:rPr>
      </w:pPr>
      <w:r w:rsidRPr="00BD16F5">
        <w:rPr>
          <w:rFonts w:ascii="Arial" w:eastAsia="Times New Roman" w:hAnsi="Arial" w:cs="Times New Roman"/>
          <w:b/>
          <w:bCs/>
        </w:rPr>
        <w:t xml:space="preserve">CATALOG DESCRIPTION </w:t>
      </w:r>
    </w:p>
    <w:p w14:paraId="16678969" w14:textId="14ED4E10" w:rsidR="00191C28" w:rsidRPr="00BD16F5" w:rsidRDefault="00191C28" w:rsidP="00191C28">
      <w:pPr>
        <w:rPr>
          <w:rFonts w:ascii="Arial" w:eastAsia="Times New Roman" w:hAnsi="Arial" w:cs="Times New Roman"/>
        </w:rPr>
      </w:pPr>
      <w:r w:rsidRPr="00BD16F5">
        <w:rPr>
          <w:rFonts w:ascii="Arial" w:eastAsia="Times New Roman" w:hAnsi="Arial" w:cs="Times New Roman"/>
        </w:rPr>
        <w:t>A writing course focusing on developing analytical skills, synthesizing multiple sources,</w:t>
      </w:r>
      <w:r w:rsidR="00F037A4" w:rsidRPr="00BD16F5">
        <w:rPr>
          <w:rFonts w:ascii="Arial" w:eastAsia="Times New Roman" w:hAnsi="Arial" w:cs="Times New Roman"/>
        </w:rPr>
        <w:t xml:space="preserve"> </w:t>
      </w:r>
      <w:r w:rsidRPr="00BD16F5">
        <w:rPr>
          <w:rFonts w:ascii="Arial" w:eastAsia="Times New Roman" w:hAnsi="Arial" w:cs="Times New Roman"/>
        </w:rPr>
        <w:t>sustaining coherent</w:t>
      </w:r>
      <w:r w:rsidR="00F037A4" w:rsidRPr="00BD16F5">
        <w:rPr>
          <w:rFonts w:ascii="Arial" w:eastAsia="Times New Roman" w:hAnsi="Arial" w:cs="Times New Roman"/>
        </w:rPr>
        <w:t xml:space="preserve"> </w:t>
      </w:r>
      <w:r w:rsidRPr="00BD16F5">
        <w:rPr>
          <w:rFonts w:ascii="Arial" w:eastAsia="Times New Roman" w:hAnsi="Arial" w:cs="Times New Roman"/>
        </w:rPr>
        <w:t>arguments, and revising for clarity of style. Reading and writing</w:t>
      </w:r>
      <w:r w:rsidR="00F037A4" w:rsidRPr="00BD16F5">
        <w:rPr>
          <w:rFonts w:ascii="Arial" w:eastAsia="Times New Roman" w:hAnsi="Arial" w:cs="Times New Roman"/>
        </w:rPr>
        <w:t xml:space="preserve"> </w:t>
      </w:r>
      <w:r w:rsidRPr="00BD16F5">
        <w:rPr>
          <w:rFonts w:ascii="Arial" w:eastAsia="Times New Roman" w:hAnsi="Arial" w:cs="Times New Roman"/>
        </w:rPr>
        <w:t>assignments are drawn from a range of academic disciplines.</w:t>
      </w:r>
    </w:p>
    <w:p w14:paraId="0E882D16" w14:textId="7DE7DD41" w:rsidR="00191C28" w:rsidRPr="00BD16F5" w:rsidRDefault="00191C28" w:rsidP="00191C28">
      <w:pPr>
        <w:pStyle w:val="NoSpacing"/>
        <w:rPr>
          <w:rFonts w:ascii="Arial" w:hAnsi="Arial" w:cs="Times New Roman"/>
          <w:b/>
          <w:bCs/>
        </w:rPr>
      </w:pPr>
    </w:p>
    <w:p w14:paraId="53963BED" w14:textId="76D3E426" w:rsidR="00191C28" w:rsidRPr="00BD16F5" w:rsidRDefault="00191C28" w:rsidP="00191C28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 xml:space="preserve">COURSE DESCRIPTION </w:t>
      </w:r>
    </w:p>
    <w:p w14:paraId="39E47BBE" w14:textId="2A5B3C59" w:rsidR="00191C28" w:rsidRPr="00BD16F5" w:rsidRDefault="00191C28" w:rsidP="00191C28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Writing 2 is students’ initial orientation to the foundations of academic writing in the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University. This is done in a small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classroom setting where teachers interact intensively and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creatively with students—giving students feedback on writing, ways to work with and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understand genres, strategies for engaging in critical inquiry, and a focus on the whole process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of writing. By the end of Writing 2, students will have developed a foundation of critical writing,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reading, and analysis strategies that they can use in upper-division classes in the Writing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Program and the University. Writing 2 satisfies the Area A1 requirement.</w:t>
      </w:r>
    </w:p>
    <w:p w14:paraId="4A20A315" w14:textId="611D3BF0" w:rsidR="00191C28" w:rsidRPr="00BD16F5" w:rsidRDefault="00191C28" w:rsidP="00191C28">
      <w:pPr>
        <w:pStyle w:val="NoSpacing"/>
        <w:rPr>
          <w:rFonts w:ascii="Arial" w:hAnsi="Arial" w:cs="Times New Roman"/>
        </w:rPr>
      </w:pPr>
    </w:p>
    <w:p w14:paraId="399141D3" w14:textId="09CD8504" w:rsidR="00191C28" w:rsidRPr="00BD16F5" w:rsidRDefault="00191C28" w:rsidP="00191C28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  <w:i/>
          <w:iCs/>
        </w:rPr>
        <w:t>Academic Communities for Excellence (ACE)</w:t>
      </w:r>
    </w:p>
    <w:p w14:paraId="2C748DAC" w14:textId="32424547" w:rsidR="00191C28" w:rsidRPr="00BD16F5" w:rsidRDefault="00191C28" w:rsidP="00191C28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Special sections of Writing 2 are offered to students participating in the EOP Program. The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requirements of these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courses are identical to those in the general sections of Writing 2.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ACE Writing 2 classes are generally smaller, and students are encouraged to continue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throughout a two-course sequence with the same instructor. CLAS provides tutorial services</w:t>
      </w:r>
      <w:r w:rsidR="00F037A4" w:rsidRPr="00BD16F5">
        <w:rPr>
          <w:rFonts w:ascii="Arial" w:hAnsi="Arial" w:cs="Times New Roman"/>
        </w:rPr>
        <w:t xml:space="preserve"> by providing a dedicated tutor for each ACE class</w:t>
      </w:r>
      <w:r w:rsidRPr="00BD16F5">
        <w:rPr>
          <w:rFonts w:ascii="Arial" w:hAnsi="Arial" w:cs="Times New Roman"/>
        </w:rPr>
        <w:t>.</w:t>
      </w:r>
    </w:p>
    <w:p w14:paraId="4A31A19A" w14:textId="6D115B32" w:rsidR="00191C28" w:rsidRPr="00BD16F5" w:rsidRDefault="00191C28" w:rsidP="00191C28">
      <w:pPr>
        <w:pStyle w:val="NoSpacing"/>
        <w:rPr>
          <w:rFonts w:ascii="Arial" w:hAnsi="Arial" w:cs="Times New Roman"/>
        </w:rPr>
      </w:pPr>
    </w:p>
    <w:p w14:paraId="4DE48D97" w14:textId="2753FBBB" w:rsidR="00191C28" w:rsidRPr="00BD16F5" w:rsidRDefault="00007206" w:rsidP="00191C28">
      <w:pPr>
        <w:pStyle w:val="NoSpacing"/>
        <w:rPr>
          <w:rFonts w:ascii="Arial" w:hAnsi="Arial" w:cs="Times New Roman"/>
          <w:i/>
          <w:iCs/>
        </w:rPr>
      </w:pPr>
      <w:r w:rsidRPr="00BD16F5">
        <w:rPr>
          <w:rFonts w:ascii="Arial" w:hAnsi="Arial" w:cs="Times New Roman"/>
          <w:b/>
          <w:bCs/>
          <w:i/>
          <w:iCs/>
        </w:rPr>
        <w:t>LINKS</w:t>
      </w:r>
    </w:p>
    <w:p w14:paraId="4E5A9B86" w14:textId="1CF0B58D" w:rsidR="00007206" w:rsidRPr="00BD16F5" w:rsidRDefault="00007206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In fall 1992, the Writing Program instituted a new set of Writing 1 and Writing 2 courses—an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alternative to existing Writing 1 and Writing 2 curricula called "LINKS." LINKS courses emphasize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 xml:space="preserve">the connection between writing and other university courses. </w:t>
      </w:r>
      <w:r w:rsidR="00D94A87">
        <w:rPr>
          <w:rFonts w:ascii="Arial" w:hAnsi="Arial" w:cs="Times New Roman"/>
        </w:rPr>
        <w:t>E</w:t>
      </w:r>
      <w:r w:rsidRPr="00BD16F5">
        <w:rPr>
          <w:rFonts w:ascii="Arial" w:hAnsi="Arial" w:cs="Times New Roman"/>
        </w:rPr>
        <w:t>nrollment for LINKS</w:t>
      </w:r>
      <w:r w:rsidR="00F037A4" w:rsidRPr="00BD16F5">
        <w:rPr>
          <w:rFonts w:ascii="Arial" w:hAnsi="Arial" w:cs="Times New Roman"/>
        </w:rPr>
        <w:t xml:space="preserve"> </w:t>
      </w:r>
      <w:r w:rsidR="00D94A87">
        <w:rPr>
          <w:rFonts w:ascii="Arial" w:hAnsi="Arial" w:cs="Times New Roman"/>
        </w:rPr>
        <w:t xml:space="preserve">courses </w:t>
      </w:r>
      <w:r w:rsidRPr="00BD16F5">
        <w:rPr>
          <w:rFonts w:ascii="Arial" w:hAnsi="Arial" w:cs="Times New Roman"/>
        </w:rPr>
        <w:t>consists entirely of students who are concurrently enrolled in a particular lecture course,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usually a course satisfying the General Education requirement and taken by a large number of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first year students. The goal of LINKS sections is to help students develop their abilities as academic writers and critical thinkers--the same essential goals as for any other writing course--using the assigned reading of the disciplinary course and supplemental material as the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instructor deems appropriate.</w:t>
      </w:r>
    </w:p>
    <w:p w14:paraId="30D73257" w14:textId="77777777" w:rsidR="00007206" w:rsidRPr="00BD16F5" w:rsidRDefault="00007206" w:rsidP="00007206">
      <w:pPr>
        <w:pStyle w:val="NoSpacing"/>
        <w:rPr>
          <w:rFonts w:ascii="Arial" w:hAnsi="Arial" w:cs="Times New Roman"/>
        </w:rPr>
      </w:pPr>
    </w:p>
    <w:p w14:paraId="5BED04CE" w14:textId="6A899F92" w:rsidR="00007206" w:rsidRPr="00BD16F5" w:rsidRDefault="00007206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lastRenderedPageBreak/>
        <w:t>All writing assignments in Writing 2 LINKS are related to the subject matter of the disciplinary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courses. These writing assignments</w:t>
      </w:r>
      <w:r w:rsidR="00D94A87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 xml:space="preserve">as well as grading in the linked courses, </w:t>
      </w:r>
      <w:r w:rsidR="00D94A87">
        <w:rPr>
          <w:rFonts w:ascii="Arial" w:hAnsi="Arial" w:cs="Times New Roman"/>
        </w:rPr>
        <w:t xml:space="preserve">however, </w:t>
      </w:r>
      <w:r w:rsidRPr="00BD16F5">
        <w:rPr>
          <w:rFonts w:ascii="Arial" w:hAnsi="Arial" w:cs="Times New Roman"/>
        </w:rPr>
        <w:t>are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independent of the writing assignments and grading for the disciplinary course.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 xml:space="preserve">The reading material includes </w:t>
      </w:r>
      <w:r w:rsidR="00F037A4" w:rsidRPr="00BD16F5">
        <w:rPr>
          <w:rFonts w:ascii="Arial" w:hAnsi="Arial" w:cs="Times New Roman"/>
        </w:rPr>
        <w:t xml:space="preserve">assigned readings from </w:t>
      </w:r>
      <w:r w:rsidRPr="00BD16F5">
        <w:rPr>
          <w:rFonts w:ascii="Arial" w:hAnsi="Arial" w:cs="Times New Roman"/>
        </w:rPr>
        <w:t>the disciplinary course, along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with additional reading assigned by the LINKS instructor. LINKS instructors may attend all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lectures of the disciplinary course and do all of the assigned readings.</w:t>
      </w:r>
    </w:p>
    <w:p w14:paraId="15D63766" w14:textId="5617F907" w:rsidR="00007206" w:rsidRPr="00BD16F5" w:rsidRDefault="00007206" w:rsidP="00007206">
      <w:pPr>
        <w:pStyle w:val="NoSpacing"/>
        <w:rPr>
          <w:rFonts w:ascii="Arial" w:hAnsi="Arial" w:cs="Times New Roman"/>
        </w:rPr>
      </w:pPr>
    </w:p>
    <w:p w14:paraId="70B96B7D" w14:textId="5212A5E6" w:rsidR="00007206" w:rsidRPr="00BD16F5" w:rsidRDefault="00007206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  <w:b/>
          <w:bCs/>
          <w:i/>
          <w:iCs/>
        </w:rPr>
        <w:t>Writing 2E</w:t>
      </w:r>
    </w:p>
    <w:p w14:paraId="4F18229E" w14:textId="780C6B04" w:rsidR="00007206" w:rsidRPr="00BD16F5" w:rsidRDefault="00007206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To better serve students in The College of Engineering, a version of Writing 2 is offered to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students who are declared engineering majors or are pre-majors (excluding Computer Science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majors). Writing 2E shares many of the goals and outcomes of Writing 2, but because it serves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engineering students particularly, the course has its own steering body (the Engineering Writing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Committee); some differences in readings and assignments (see “Readings” and “Writing”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under “Curricular Premises” and “Course Requirements” below); and some differences in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 xml:space="preserve">outcomes (see the “Outcomes” section of this document). In general, </w:t>
      </w:r>
      <w:proofErr w:type="gramStart"/>
      <w:r w:rsidRPr="00BD16F5">
        <w:rPr>
          <w:rFonts w:ascii="Arial" w:hAnsi="Arial" w:cs="Times New Roman"/>
        </w:rPr>
        <w:t>Writing</w:t>
      </w:r>
      <w:proofErr w:type="gramEnd"/>
      <w:r w:rsidRPr="00BD16F5">
        <w:rPr>
          <w:rFonts w:ascii="Arial" w:hAnsi="Arial" w:cs="Times New Roman"/>
        </w:rPr>
        <w:t xml:space="preserve"> 2E concentrates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on the types of writing typically done by academic and professional engineers. Writing 2E does,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however, address general principles for effective analysis and argumentation, and, like Writing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2, it addresses strategies for effective academic writing</w:t>
      </w:r>
      <w:r w:rsidR="00C74A23" w:rsidRPr="00BD16F5">
        <w:rPr>
          <w:rFonts w:ascii="Arial" w:hAnsi="Arial" w:cs="Times New Roman"/>
        </w:rPr>
        <w:t>.</w:t>
      </w:r>
    </w:p>
    <w:p w14:paraId="088F9E75" w14:textId="08BEAF78" w:rsidR="00212DED" w:rsidRPr="00BD16F5" w:rsidRDefault="00212DED" w:rsidP="00007206">
      <w:pPr>
        <w:pStyle w:val="NoSpacing"/>
        <w:rPr>
          <w:rFonts w:ascii="Arial" w:hAnsi="Arial" w:cs="Times New Roman"/>
        </w:rPr>
      </w:pPr>
    </w:p>
    <w:p w14:paraId="165E5494" w14:textId="0723C75C" w:rsidR="00212DED" w:rsidRPr="00BD16F5" w:rsidRDefault="00212DED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  <w:b/>
          <w:bCs/>
        </w:rPr>
        <w:t xml:space="preserve">BACKGROUND </w:t>
      </w:r>
    </w:p>
    <w:p w14:paraId="456C55C8" w14:textId="0E75AC6A" w:rsidR="00565991" w:rsidRPr="00BD16F5" w:rsidRDefault="00212DED" w:rsidP="00565991">
      <w:pPr>
        <w:pStyle w:val="NormalWeb"/>
        <w:spacing w:before="0" w:beforeAutospacing="0" w:after="0" w:afterAutospacing="0"/>
        <w:rPr>
          <w:rFonts w:ascii="Arial" w:hAnsi="Arial"/>
        </w:rPr>
      </w:pPr>
      <w:r w:rsidRPr="00BD16F5">
        <w:rPr>
          <w:rFonts w:ascii="Arial" w:hAnsi="Arial"/>
        </w:rPr>
        <w:t>Writing 2 continues the development of students' writing as begun in Writing 1, "Approaches to</w:t>
      </w:r>
      <w:r w:rsidR="00F037A4" w:rsidRPr="00BD16F5">
        <w:rPr>
          <w:rFonts w:ascii="Arial" w:hAnsi="Arial"/>
        </w:rPr>
        <w:t xml:space="preserve"> </w:t>
      </w:r>
      <w:r w:rsidRPr="00BD16F5">
        <w:rPr>
          <w:rFonts w:ascii="Arial" w:hAnsi="Arial"/>
        </w:rPr>
        <w:t>Academic Writing." While Writing 1 helps acclimate students to the requirements of</w:t>
      </w:r>
      <w:r w:rsidR="00F037A4" w:rsidRPr="00BD16F5">
        <w:rPr>
          <w:rFonts w:ascii="Arial" w:hAnsi="Arial"/>
        </w:rPr>
        <w:t xml:space="preserve"> </w:t>
      </w:r>
      <w:r w:rsidRPr="00BD16F5">
        <w:rPr>
          <w:rFonts w:ascii="Arial" w:hAnsi="Arial"/>
        </w:rPr>
        <w:t xml:space="preserve">academic writing, </w:t>
      </w:r>
      <w:proofErr w:type="gramStart"/>
      <w:r w:rsidRPr="00BD16F5">
        <w:rPr>
          <w:rFonts w:ascii="Arial" w:hAnsi="Arial"/>
        </w:rPr>
        <w:t>Writing</w:t>
      </w:r>
      <w:proofErr w:type="gramEnd"/>
      <w:r w:rsidRPr="00BD16F5">
        <w:rPr>
          <w:rFonts w:ascii="Arial" w:hAnsi="Arial"/>
        </w:rPr>
        <w:t xml:space="preserve"> 2 helps students better understand the rhetorical demands of</w:t>
      </w:r>
      <w:r w:rsidR="00F037A4" w:rsidRPr="00BD16F5">
        <w:rPr>
          <w:rFonts w:ascii="Arial" w:hAnsi="Arial"/>
        </w:rPr>
        <w:t xml:space="preserve"> </w:t>
      </w:r>
      <w:r w:rsidRPr="00BD16F5">
        <w:rPr>
          <w:rFonts w:ascii="Arial" w:hAnsi="Arial"/>
        </w:rPr>
        <w:t>academic writing by providing instruction, practice, and feedback in writing in various genres</w:t>
      </w:r>
      <w:r w:rsidR="00565991" w:rsidRPr="00BD16F5">
        <w:rPr>
          <w:rFonts w:ascii="Arial" w:hAnsi="Arial"/>
        </w:rPr>
        <w:t xml:space="preserve">. </w:t>
      </w:r>
    </w:p>
    <w:p w14:paraId="22C428D8" w14:textId="77777777" w:rsidR="00212DED" w:rsidRPr="00BD16F5" w:rsidRDefault="00212DED" w:rsidP="00212DED">
      <w:pPr>
        <w:pStyle w:val="NoSpacing"/>
        <w:rPr>
          <w:rFonts w:ascii="Arial" w:hAnsi="Arial" w:cs="Times New Roman"/>
        </w:rPr>
      </w:pPr>
    </w:p>
    <w:p w14:paraId="291F66F1" w14:textId="48ACBBDB" w:rsidR="00212DED" w:rsidRPr="00BD16F5" w:rsidRDefault="00212DED" w:rsidP="00212DED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Additionally</w:t>
      </w:r>
      <w:r w:rsidR="00F037A4" w:rsidRPr="00BD16F5">
        <w:rPr>
          <w:rFonts w:ascii="Arial" w:hAnsi="Arial" w:cs="Times New Roman"/>
        </w:rPr>
        <w:t>,</w:t>
      </w:r>
      <w:r w:rsidRPr="00BD16F5">
        <w:rPr>
          <w:rFonts w:ascii="Arial" w:hAnsi="Arial" w:cs="Times New Roman"/>
        </w:rPr>
        <w:t xml:space="preserve"> in Writing 2E, students can conduct original inquiry in the form of interviews, along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with secondary research that uses library and web-based resources. Particular attention is given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to use of quotations, the significance of documentation, and appropriate citations in academic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writing. As in Writing 1E, emphasis continues to be placed on the development of the thesis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statement, on overall principles and patterns of organization, on the style of writing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appropriate for academic discourse, and on mechanics where appropriate. In terms of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computer skills, students may be asked to work with a graphics program (e.g., Photoshop) and a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presentation program (e.g., PowerPoint).</w:t>
      </w:r>
    </w:p>
    <w:p w14:paraId="73912FEF" w14:textId="23E8EAD9" w:rsidR="00212DED" w:rsidRPr="00BD16F5" w:rsidRDefault="00212DED" w:rsidP="00212DED">
      <w:pPr>
        <w:pStyle w:val="NoSpacing"/>
        <w:rPr>
          <w:rFonts w:ascii="Arial" w:hAnsi="Arial" w:cs="Times New Roman"/>
        </w:rPr>
      </w:pPr>
    </w:p>
    <w:p w14:paraId="39864699" w14:textId="20D1CB3B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>CURRICULAR PREMISES</w:t>
      </w:r>
    </w:p>
    <w:p w14:paraId="2B6E4C9C" w14:textId="417DBCA9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</w:p>
    <w:p w14:paraId="27248610" w14:textId="77777777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>Reading</w:t>
      </w:r>
    </w:p>
    <w:p w14:paraId="5A3E4F8B" w14:textId="31E73EAE" w:rsidR="00212DED" w:rsidRPr="00BD16F5" w:rsidRDefault="00212DED" w:rsidP="00212DED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 xml:space="preserve">Readings are </w:t>
      </w:r>
      <w:r w:rsidR="00385037" w:rsidRPr="00BD16F5">
        <w:rPr>
          <w:rFonts w:ascii="Arial" w:hAnsi="Arial" w:cs="Times New Roman"/>
        </w:rPr>
        <w:t>selected</w:t>
      </w:r>
      <w:r w:rsidRPr="00BD16F5">
        <w:rPr>
          <w:rFonts w:ascii="Arial" w:hAnsi="Arial" w:cs="Times New Roman"/>
        </w:rPr>
        <w:t xml:space="preserve"> to introduce students to the different concerns, values, and "ways of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thinking and knowing" typical in academic work.</w:t>
      </w:r>
      <w:r w:rsidR="00F037A4" w:rsidRPr="00BD16F5">
        <w:rPr>
          <w:rFonts w:ascii="Arial" w:hAnsi="Arial" w:cs="Times New Roman"/>
        </w:rPr>
        <w:t xml:space="preserve"> </w:t>
      </w:r>
      <w:r w:rsidR="00385037" w:rsidRPr="00BD16F5">
        <w:rPr>
          <w:rFonts w:ascii="Arial" w:hAnsi="Arial" w:cs="Times New Roman"/>
        </w:rPr>
        <w:t xml:space="preserve">Readings are also used to help students develop rhetorical awareness. </w:t>
      </w:r>
    </w:p>
    <w:p w14:paraId="71570C0B" w14:textId="3CBB9C13" w:rsidR="00212DED" w:rsidRDefault="00212DED" w:rsidP="00212DED">
      <w:pPr>
        <w:pStyle w:val="NoSpacing"/>
        <w:rPr>
          <w:rFonts w:ascii="Arial" w:hAnsi="Arial" w:cs="Times New Roman"/>
        </w:rPr>
      </w:pPr>
    </w:p>
    <w:p w14:paraId="045F5E4C" w14:textId="77777777" w:rsidR="00D94A87" w:rsidRPr="00BD16F5" w:rsidRDefault="00D94A87" w:rsidP="00212DED">
      <w:pPr>
        <w:pStyle w:val="NoSpacing"/>
        <w:rPr>
          <w:rFonts w:ascii="Arial" w:hAnsi="Arial" w:cs="Times New Roman"/>
        </w:rPr>
      </w:pPr>
    </w:p>
    <w:p w14:paraId="237E7A97" w14:textId="77777777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lastRenderedPageBreak/>
        <w:t>Writing</w:t>
      </w:r>
    </w:p>
    <w:p w14:paraId="7FBD5F54" w14:textId="2C537718" w:rsidR="00565991" w:rsidRPr="00BD16F5" w:rsidRDefault="00565991" w:rsidP="0056599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D16F5">
        <w:rPr>
          <w:rFonts w:ascii="Arial" w:hAnsi="Arial" w:cs="Arial"/>
          <w:bCs/>
          <w:color w:val="000000"/>
        </w:rPr>
        <w:t xml:space="preserve">Writing 2 </w:t>
      </w:r>
      <w:r w:rsidRPr="00BD16F5">
        <w:rPr>
          <w:rFonts w:ascii="Arial" w:hAnsi="Arial" w:cs="Arial"/>
          <w:iCs/>
          <w:color w:val="000000"/>
        </w:rPr>
        <w:t xml:space="preserve">emphasizes </w:t>
      </w:r>
      <w:r w:rsidR="00385037" w:rsidRPr="00BD16F5">
        <w:rPr>
          <w:rFonts w:ascii="Arial" w:hAnsi="Arial" w:cs="Arial"/>
          <w:iCs/>
          <w:color w:val="000000"/>
        </w:rPr>
        <w:t>developing</w:t>
      </w:r>
      <w:r w:rsidR="00385037" w:rsidRPr="00BD16F5">
        <w:rPr>
          <w:rFonts w:ascii="Arial" w:hAnsi="Arial" w:cs="Arial"/>
          <w:color w:val="000000"/>
        </w:rPr>
        <w:t xml:space="preserve"> </w:t>
      </w:r>
      <w:r w:rsidR="00385037" w:rsidRPr="00BD16F5">
        <w:rPr>
          <w:rFonts w:ascii="Arial" w:hAnsi="Arial" w:cs="Arial"/>
          <w:bCs/>
          <w:color w:val="000000"/>
        </w:rPr>
        <w:t>rhetorical awareness of the roles of audience, purpose, and context</w:t>
      </w:r>
      <w:r w:rsidR="00385037" w:rsidRPr="00BD16F5">
        <w:rPr>
          <w:rFonts w:ascii="Arial" w:hAnsi="Arial" w:cs="Arial"/>
          <w:iCs/>
          <w:color w:val="000000"/>
        </w:rPr>
        <w:t xml:space="preserve"> through </w:t>
      </w:r>
      <w:r w:rsidRPr="00BD16F5">
        <w:rPr>
          <w:rFonts w:ascii="Arial" w:hAnsi="Arial" w:cs="Arial"/>
          <w:iCs/>
          <w:color w:val="000000"/>
        </w:rPr>
        <w:t xml:space="preserve">understanding, analyzing, and creating writing </w:t>
      </w:r>
      <w:r w:rsidR="00385037" w:rsidRPr="00BD16F5">
        <w:rPr>
          <w:rFonts w:ascii="Arial" w:hAnsi="Arial" w:cs="Arial"/>
          <w:iCs/>
          <w:color w:val="000000"/>
        </w:rPr>
        <w:t>in various genres</w:t>
      </w:r>
      <w:r w:rsidRPr="00BD16F5">
        <w:rPr>
          <w:rFonts w:ascii="Arial" w:hAnsi="Arial" w:cs="Arial"/>
          <w:bCs/>
          <w:color w:val="000000"/>
        </w:rPr>
        <w:t xml:space="preserve">. </w:t>
      </w:r>
      <w:r w:rsidR="00385037" w:rsidRPr="00BD16F5">
        <w:rPr>
          <w:rFonts w:ascii="Arial" w:hAnsi="Arial" w:cs="Arial"/>
          <w:color w:val="000000"/>
        </w:rPr>
        <w:t xml:space="preserve">The writing process is also emphasized, from invention through drafting, revision and editing. </w:t>
      </w:r>
      <w:r w:rsidR="00385037" w:rsidRPr="00BD16F5">
        <w:rPr>
          <w:rFonts w:ascii="Arial" w:hAnsi="Arial" w:cs="Arial"/>
          <w:bCs/>
          <w:color w:val="000000"/>
        </w:rPr>
        <w:t>In addition, s</w:t>
      </w:r>
      <w:r w:rsidRPr="00BD16F5">
        <w:rPr>
          <w:rFonts w:ascii="Arial" w:hAnsi="Arial" w:cs="Arial"/>
          <w:bCs/>
          <w:color w:val="000000"/>
        </w:rPr>
        <w:t xml:space="preserve">tudents will also conduct </w:t>
      </w:r>
      <w:r w:rsidR="00385037" w:rsidRPr="00BD16F5">
        <w:rPr>
          <w:rFonts w:ascii="Arial" w:hAnsi="Arial" w:cs="Arial"/>
          <w:bCs/>
          <w:color w:val="000000"/>
        </w:rPr>
        <w:t xml:space="preserve">and report on </w:t>
      </w:r>
      <w:r w:rsidRPr="00BD16F5">
        <w:rPr>
          <w:rFonts w:ascii="Arial" w:hAnsi="Arial" w:cs="Arial"/>
          <w:color w:val="000000"/>
        </w:rPr>
        <w:t xml:space="preserve">secondary and/or primary </w:t>
      </w:r>
      <w:r w:rsidRPr="00BD16F5">
        <w:rPr>
          <w:rFonts w:ascii="Arial" w:hAnsi="Arial" w:cs="Arial"/>
          <w:bCs/>
          <w:color w:val="000000"/>
        </w:rPr>
        <w:t>research</w:t>
      </w:r>
      <w:r w:rsidRPr="00BD16F5">
        <w:rPr>
          <w:rFonts w:ascii="Arial" w:hAnsi="Arial" w:cs="Arial"/>
          <w:color w:val="000000"/>
        </w:rPr>
        <w:t xml:space="preserve">. </w:t>
      </w:r>
      <w:r w:rsidR="00385037" w:rsidRPr="00BD16F5">
        <w:rPr>
          <w:rFonts w:ascii="Arial" w:hAnsi="Arial" w:cs="Arial"/>
          <w:bCs/>
          <w:color w:val="000000"/>
        </w:rPr>
        <w:t>Throughout Writing 2, students are asked to reflect on their writing as well as to develop and demonstrate a critical awareness of their own processes and the choices they make in their writing. Conventions of writing are also discussed, practiced and analyzed.</w:t>
      </w:r>
    </w:p>
    <w:p w14:paraId="1F08413A" w14:textId="77777777" w:rsidR="00565991" w:rsidRPr="00BD16F5" w:rsidRDefault="00565991" w:rsidP="00565991">
      <w:pPr>
        <w:pStyle w:val="NoSpacing"/>
        <w:rPr>
          <w:rFonts w:ascii="Arial" w:hAnsi="Arial" w:cs="Times New Roman"/>
        </w:rPr>
      </w:pPr>
    </w:p>
    <w:p w14:paraId="3C77E4BF" w14:textId="1566D4D0" w:rsidR="00212DED" w:rsidRPr="00BD16F5" w:rsidRDefault="00212DED" w:rsidP="00212DED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For Writing 2E, writing assignments are designed meet the objectives of the Writing Program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and are informed by the skills required by the College of Engineering.</w:t>
      </w:r>
    </w:p>
    <w:p w14:paraId="1D407B3F" w14:textId="77777777" w:rsidR="00212DED" w:rsidRPr="00BD16F5" w:rsidRDefault="00212DED" w:rsidP="00212DED">
      <w:pPr>
        <w:pStyle w:val="NoSpacing"/>
        <w:rPr>
          <w:rFonts w:ascii="Arial" w:hAnsi="Arial" w:cs="Times New Roman"/>
        </w:rPr>
      </w:pPr>
    </w:p>
    <w:p w14:paraId="5E8F5AC9" w14:textId="77777777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>Pedagogy</w:t>
      </w:r>
    </w:p>
    <w:p w14:paraId="0FBB7DE2" w14:textId="704A0DC0" w:rsidR="00212DED" w:rsidRPr="00BD16F5" w:rsidRDefault="00212DED" w:rsidP="00212DED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A variety of in-class strategies are typically employed to maximize the particular potentials of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the small writing clas</w:t>
      </w:r>
      <w:r w:rsidR="00940283" w:rsidRPr="00BD16F5">
        <w:rPr>
          <w:rFonts w:ascii="Arial" w:hAnsi="Arial" w:cs="Times New Roman"/>
        </w:rPr>
        <w:t>s such as</w:t>
      </w:r>
      <w:r w:rsidRPr="00BD16F5">
        <w:rPr>
          <w:rFonts w:ascii="Arial" w:hAnsi="Arial" w:cs="Times New Roman"/>
        </w:rPr>
        <w:t xml:space="preserve"> "freewriting," directed shorter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writings, small group work, class</w:t>
      </w:r>
      <w:r w:rsidR="00940283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discussion, peer</w:t>
      </w:r>
      <w:r w:rsidR="00D94A87">
        <w:rPr>
          <w:rFonts w:ascii="Arial" w:hAnsi="Arial" w:cs="Times New Roman"/>
        </w:rPr>
        <w:t>-</w:t>
      </w:r>
      <w:r w:rsidRPr="00BD16F5">
        <w:rPr>
          <w:rFonts w:ascii="Arial" w:hAnsi="Arial" w:cs="Times New Roman"/>
        </w:rPr>
        <w:t>editing groups, lecture, and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student presentations. In addition, out-of-class strategies include reading questions, reading</w:t>
      </w:r>
      <w:r w:rsidR="00F037A4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 xml:space="preserve">logs, blogs, </w:t>
      </w:r>
      <w:r w:rsidR="00940283" w:rsidRPr="00BD16F5">
        <w:rPr>
          <w:rFonts w:ascii="Arial" w:hAnsi="Arial" w:cs="Times New Roman"/>
        </w:rPr>
        <w:t xml:space="preserve">and </w:t>
      </w:r>
      <w:r w:rsidRPr="00BD16F5">
        <w:rPr>
          <w:rFonts w:ascii="Arial" w:hAnsi="Arial" w:cs="Times New Roman"/>
        </w:rPr>
        <w:t xml:space="preserve">journals. Finally, </w:t>
      </w:r>
      <w:r w:rsidR="00940283" w:rsidRPr="00BD16F5">
        <w:rPr>
          <w:rFonts w:ascii="Arial" w:hAnsi="Arial" w:cs="Times New Roman"/>
        </w:rPr>
        <w:t xml:space="preserve">writing process is stressed throughout the course with students practicing activities ranging from invention to revision and editing. </w:t>
      </w:r>
    </w:p>
    <w:p w14:paraId="5B2F7BAC" w14:textId="47A86534" w:rsidR="00212DED" w:rsidRPr="00BD16F5" w:rsidRDefault="00212DED" w:rsidP="00212DED">
      <w:pPr>
        <w:pStyle w:val="NoSpacing"/>
        <w:rPr>
          <w:rFonts w:ascii="Arial" w:hAnsi="Arial" w:cs="Times New Roman"/>
        </w:rPr>
      </w:pPr>
    </w:p>
    <w:p w14:paraId="223F4F10" w14:textId="044B8B9A" w:rsidR="00212DED" w:rsidRPr="00BD16F5" w:rsidRDefault="00212DED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 xml:space="preserve">Assessment Process </w:t>
      </w:r>
    </w:p>
    <w:p w14:paraId="59B699C6" w14:textId="36CB64BC" w:rsidR="00D94A87" w:rsidRPr="00D94A87" w:rsidRDefault="00D94A87" w:rsidP="00D94A87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D94A87">
        <w:rPr>
          <w:rFonts w:ascii="Arial" w:eastAsia="Times New Roman" w:hAnsi="Arial" w:cs="Times New Roman"/>
          <w:color w:val="222222"/>
        </w:rPr>
        <w:t>Grading in Writing 2 is typically based on two to three polished writing projects, informal writing activitie</w:t>
      </w:r>
      <w:r>
        <w:rPr>
          <w:rFonts w:ascii="Arial" w:eastAsia="Times New Roman" w:hAnsi="Arial" w:cs="Times New Roman"/>
          <w:color w:val="222222"/>
        </w:rPr>
        <w:t>s</w:t>
      </w:r>
      <w:r w:rsidRPr="00D94A87">
        <w:rPr>
          <w:rFonts w:ascii="Arial" w:eastAsia="Times New Roman" w:hAnsi="Arial" w:cs="Times New Roman"/>
          <w:color w:val="222222"/>
        </w:rPr>
        <w:t xml:space="preserve"> such as project builders and journals, participation in class discussion and peer reviewing activities, and a final portfolio of students work in the course.</w:t>
      </w:r>
    </w:p>
    <w:p w14:paraId="33D83942" w14:textId="77777777" w:rsidR="00D94A87" w:rsidRDefault="00D94A87" w:rsidP="00BD16F5">
      <w:pPr>
        <w:pStyle w:val="NoSpacing"/>
        <w:rPr>
          <w:rFonts w:ascii="Arial" w:hAnsi="Arial"/>
        </w:rPr>
      </w:pPr>
    </w:p>
    <w:p w14:paraId="6375DB92" w14:textId="15945B3A" w:rsidR="00BD16F5" w:rsidRPr="00BD16F5" w:rsidRDefault="00BD16F5" w:rsidP="00BD16F5">
      <w:pPr>
        <w:pStyle w:val="NoSpacing"/>
        <w:rPr>
          <w:rFonts w:ascii="Arial" w:hAnsi="Arial"/>
        </w:rPr>
      </w:pPr>
      <w:r w:rsidRPr="00BD16F5">
        <w:rPr>
          <w:rFonts w:ascii="Arial" w:hAnsi="Arial"/>
        </w:rPr>
        <w:t xml:space="preserve">Portfolios </w:t>
      </w:r>
      <w:r>
        <w:rPr>
          <w:rFonts w:ascii="Arial" w:hAnsi="Arial"/>
        </w:rPr>
        <w:t xml:space="preserve">are commonly used to assess student writing at the end of the quarter and may make up large percentage of the course grade. Portfolios </w:t>
      </w:r>
      <w:r w:rsidRPr="00BD16F5">
        <w:rPr>
          <w:rFonts w:ascii="Arial" w:hAnsi="Arial"/>
        </w:rPr>
        <w:t xml:space="preserve">allow </w:t>
      </w:r>
      <w:r>
        <w:rPr>
          <w:rFonts w:ascii="Arial" w:hAnsi="Arial"/>
        </w:rPr>
        <w:t>students</w:t>
      </w:r>
      <w:r w:rsidRPr="00BD16F5">
        <w:rPr>
          <w:rFonts w:ascii="Arial" w:hAnsi="Arial"/>
        </w:rPr>
        <w:t xml:space="preserve"> to showcase work </w:t>
      </w:r>
      <w:r>
        <w:rPr>
          <w:rFonts w:ascii="Arial" w:hAnsi="Arial"/>
        </w:rPr>
        <w:t>they</w:t>
      </w:r>
      <w:r w:rsidRPr="00BD16F5">
        <w:rPr>
          <w:rFonts w:ascii="Arial" w:hAnsi="Arial"/>
        </w:rPr>
        <w:t xml:space="preserve"> created over a period of time</w:t>
      </w:r>
      <w:r w:rsidR="00D94A87">
        <w:rPr>
          <w:rFonts w:ascii="Arial" w:hAnsi="Arial"/>
        </w:rPr>
        <w:t xml:space="preserve">, </w:t>
      </w:r>
      <w:r>
        <w:rPr>
          <w:rFonts w:ascii="Arial" w:hAnsi="Arial"/>
        </w:rPr>
        <w:t>represent their learning</w:t>
      </w:r>
      <w:r w:rsidR="00D94A87">
        <w:rPr>
          <w:rFonts w:ascii="Arial" w:hAnsi="Arial"/>
        </w:rPr>
        <w:t>. Portfolios reward both process and product.</w:t>
      </w:r>
      <w:r w:rsidRPr="00BD16F5">
        <w:rPr>
          <w:rFonts w:ascii="Arial" w:hAnsi="Arial"/>
        </w:rPr>
        <w:t xml:space="preserve"> </w:t>
      </w:r>
      <w:r w:rsidR="00D94A87">
        <w:rPr>
          <w:rFonts w:ascii="Arial" w:hAnsi="Arial"/>
        </w:rPr>
        <w:t xml:space="preserve">Students may include early drafts of their writing as well as revised final products and other more informal writing such as journals, </w:t>
      </w:r>
      <w:proofErr w:type="spellStart"/>
      <w:r w:rsidR="00D94A87">
        <w:rPr>
          <w:rFonts w:ascii="Arial" w:hAnsi="Arial"/>
        </w:rPr>
        <w:t>freewrites</w:t>
      </w:r>
      <w:proofErr w:type="spellEnd"/>
      <w:r w:rsidR="00D94A87">
        <w:rPr>
          <w:rFonts w:ascii="Arial" w:hAnsi="Arial"/>
        </w:rPr>
        <w:t xml:space="preserve">, and brainstorms. </w:t>
      </w:r>
    </w:p>
    <w:p w14:paraId="162C66F4" w14:textId="77777777" w:rsidR="00385037" w:rsidRPr="00BD16F5" w:rsidRDefault="00385037" w:rsidP="00212DED">
      <w:pPr>
        <w:pStyle w:val="NoSpacing"/>
        <w:rPr>
          <w:rFonts w:ascii="Arial" w:hAnsi="Arial" w:cs="Times New Roman"/>
        </w:rPr>
      </w:pPr>
    </w:p>
    <w:p w14:paraId="6B813731" w14:textId="0C5CEDB1" w:rsidR="00E3626A" w:rsidRPr="00BD16F5" w:rsidRDefault="00E3626A" w:rsidP="00212DED">
      <w:pPr>
        <w:pStyle w:val="NoSpacing"/>
        <w:rPr>
          <w:rFonts w:ascii="Arial" w:hAnsi="Arial" w:cs="Times New Roman"/>
          <w:b/>
          <w:bCs/>
        </w:rPr>
      </w:pPr>
      <w:r w:rsidRPr="00BD16F5">
        <w:rPr>
          <w:rFonts w:ascii="Arial" w:hAnsi="Arial" w:cs="Times New Roman"/>
          <w:b/>
          <w:bCs/>
        </w:rPr>
        <w:t>Course Requirements</w:t>
      </w:r>
    </w:p>
    <w:p w14:paraId="641754A6" w14:textId="6E174ABB" w:rsidR="00E3626A" w:rsidRPr="00BD16F5" w:rsidRDefault="00E3626A" w:rsidP="00212DED">
      <w:pPr>
        <w:pStyle w:val="NoSpacing"/>
        <w:rPr>
          <w:rFonts w:ascii="Arial" w:hAnsi="Arial" w:cs="Times New Roman"/>
          <w:b/>
          <w:bCs/>
        </w:rPr>
      </w:pPr>
    </w:p>
    <w:p w14:paraId="0E9ACD64" w14:textId="578D1BA3" w:rsidR="00E3626A" w:rsidRPr="00BD16F5" w:rsidRDefault="00E3626A" w:rsidP="00212DED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  <w:b/>
          <w:bCs/>
        </w:rPr>
        <w:t xml:space="preserve">Writing </w:t>
      </w:r>
    </w:p>
    <w:p w14:paraId="7A6FCC30" w14:textId="29D54203" w:rsidR="00E3626A" w:rsidRPr="00BD16F5" w:rsidRDefault="00E307C5" w:rsidP="00E307C5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While shorter informal writing</w:t>
      </w:r>
      <w:r w:rsidR="0033118A" w:rsidRPr="00BD16F5">
        <w:rPr>
          <w:rFonts w:ascii="Arial" w:hAnsi="Arial" w:cs="Times New Roman"/>
        </w:rPr>
        <w:t xml:space="preserve"> (e.g. reading logs, blogs, journals, rough drafts, short in-class writings and exercises), </w:t>
      </w:r>
      <w:r w:rsidRPr="00BD16F5">
        <w:rPr>
          <w:rFonts w:ascii="Arial" w:hAnsi="Arial" w:cs="Times New Roman"/>
        </w:rPr>
        <w:t>play a central role in Writing 2 and are strongly encouraged, s</w:t>
      </w:r>
      <w:r w:rsidR="00E3626A" w:rsidRPr="00BD16F5">
        <w:rPr>
          <w:rFonts w:ascii="Arial" w:hAnsi="Arial" w:cs="Times New Roman"/>
        </w:rPr>
        <w:t xml:space="preserve">tudents produce </w:t>
      </w:r>
      <w:r w:rsidRPr="00BD16F5">
        <w:rPr>
          <w:rFonts w:ascii="Arial" w:hAnsi="Arial" w:cs="Times New Roman"/>
        </w:rPr>
        <w:t xml:space="preserve">approximately </w:t>
      </w:r>
      <w:r w:rsidR="00E3626A" w:rsidRPr="00BD16F5">
        <w:rPr>
          <w:rFonts w:ascii="Arial" w:hAnsi="Arial" w:cs="Times New Roman"/>
        </w:rPr>
        <w:t xml:space="preserve">18-20 pages of formal, polished writing </w:t>
      </w:r>
      <w:r w:rsidRPr="00BD16F5">
        <w:rPr>
          <w:rFonts w:ascii="Arial" w:hAnsi="Arial" w:cs="Times New Roman"/>
        </w:rPr>
        <w:t xml:space="preserve">or the equivalent (such as projects that use different modes of communication) </w:t>
      </w:r>
      <w:r w:rsidR="00E3626A" w:rsidRPr="00BD16F5">
        <w:rPr>
          <w:rFonts w:ascii="Arial" w:hAnsi="Arial" w:cs="Times New Roman"/>
        </w:rPr>
        <w:t>per quarter. This</w:t>
      </w:r>
      <w:r w:rsidRPr="00BD16F5">
        <w:rPr>
          <w:rFonts w:ascii="Arial" w:hAnsi="Arial" w:cs="Times New Roman"/>
        </w:rPr>
        <w:t xml:space="preserve"> </w:t>
      </w:r>
      <w:r w:rsidR="00E3626A" w:rsidRPr="00BD16F5">
        <w:rPr>
          <w:rFonts w:ascii="Arial" w:hAnsi="Arial" w:cs="Times New Roman"/>
        </w:rPr>
        <w:t xml:space="preserve">writing requirement may be met through </w:t>
      </w:r>
      <w:r w:rsidRPr="00BD16F5">
        <w:rPr>
          <w:rFonts w:ascii="Arial" w:hAnsi="Arial" w:cs="Times New Roman"/>
        </w:rPr>
        <w:t xml:space="preserve">a variety of writing projects such as </w:t>
      </w:r>
      <w:r w:rsidR="0033118A" w:rsidRPr="00BD16F5">
        <w:rPr>
          <w:rFonts w:ascii="Arial" w:hAnsi="Arial" w:cs="Times New Roman"/>
        </w:rPr>
        <w:t xml:space="preserve">genre analysis, </w:t>
      </w:r>
      <w:r w:rsidR="00E3626A" w:rsidRPr="00BD16F5">
        <w:rPr>
          <w:rFonts w:ascii="Arial" w:hAnsi="Arial" w:cs="Times New Roman"/>
        </w:rPr>
        <w:t>thesis</w:t>
      </w:r>
      <w:r w:rsidR="00BB1719">
        <w:rPr>
          <w:rFonts w:ascii="Arial" w:hAnsi="Arial" w:cs="Times New Roman"/>
        </w:rPr>
        <w:t>-</w:t>
      </w:r>
      <w:r w:rsidR="00E3626A" w:rsidRPr="00BD16F5">
        <w:rPr>
          <w:rFonts w:ascii="Arial" w:hAnsi="Arial" w:cs="Times New Roman"/>
        </w:rPr>
        <w:t xml:space="preserve">driven essays, </w:t>
      </w:r>
      <w:proofErr w:type="spellStart"/>
      <w:r w:rsidR="00E3626A" w:rsidRPr="00BD16F5">
        <w:rPr>
          <w:rFonts w:ascii="Arial" w:hAnsi="Arial" w:cs="Times New Roman"/>
        </w:rPr>
        <w:t>IMR</w:t>
      </w:r>
      <w:r w:rsidR="00BB1719">
        <w:rPr>
          <w:rFonts w:ascii="Arial" w:hAnsi="Arial" w:cs="Times New Roman"/>
        </w:rPr>
        <w:t>a</w:t>
      </w:r>
      <w:r w:rsidR="00E3626A" w:rsidRPr="00BD16F5">
        <w:rPr>
          <w:rFonts w:ascii="Arial" w:hAnsi="Arial" w:cs="Times New Roman"/>
        </w:rPr>
        <w:t>D</w:t>
      </w:r>
      <w:proofErr w:type="spellEnd"/>
      <w:r w:rsidR="00E3626A" w:rsidRPr="00BD16F5">
        <w:rPr>
          <w:rFonts w:ascii="Arial" w:hAnsi="Arial" w:cs="Times New Roman"/>
        </w:rPr>
        <w:t xml:space="preserve"> research papers, </w:t>
      </w:r>
      <w:r w:rsidRPr="00BD16F5">
        <w:rPr>
          <w:rFonts w:ascii="Arial" w:hAnsi="Arial" w:cs="Times New Roman"/>
        </w:rPr>
        <w:t xml:space="preserve">and other </w:t>
      </w:r>
      <w:r w:rsidR="00E3626A" w:rsidRPr="00BD16F5">
        <w:rPr>
          <w:rFonts w:ascii="Arial" w:hAnsi="Arial" w:cs="Times New Roman"/>
        </w:rPr>
        <w:t xml:space="preserve">extended acts of writing. </w:t>
      </w:r>
    </w:p>
    <w:p w14:paraId="511E7326" w14:textId="77777777" w:rsidR="00E3626A" w:rsidRPr="00BD16F5" w:rsidRDefault="00E3626A" w:rsidP="00E3626A">
      <w:pPr>
        <w:pStyle w:val="NoSpacing"/>
        <w:rPr>
          <w:rFonts w:ascii="Arial" w:hAnsi="Arial" w:cs="Times New Roman"/>
        </w:rPr>
      </w:pPr>
    </w:p>
    <w:p w14:paraId="5B6A33F3" w14:textId="70698AC7" w:rsidR="00E3626A" w:rsidRPr="00BD16F5" w:rsidRDefault="00E3626A" w:rsidP="00E3626A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 xml:space="preserve">Students in Writing 2E also produce 18-20 pages of formal, polished writing, typically by completing one extensive research report, with shorter preliminary assignments that </w:t>
      </w:r>
      <w:r w:rsidRPr="00BD16F5">
        <w:rPr>
          <w:rFonts w:ascii="Arial" w:hAnsi="Arial" w:cs="Times New Roman"/>
        </w:rPr>
        <w:lastRenderedPageBreak/>
        <w:t>lead up to the report (e.g., annotated bibliography,</w:t>
      </w:r>
      <w:r w:rsidR="00BB1719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website review, progress report). In Writing 2E, there is often one required oral presentation,</w:t>
      </w:r>
      <w:r w:rsidR="0033118A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which may be done individually or collaboratively; in addition, students may conduct an</w:t>
      </w:r>
      <w:r w:rsidR="0033118A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informational interview with a practicing engineer or engineering professor.</w:t>
      </w:r>
    </w:p>
    <w:p w14:paraId="234EB084" w14:textId="1CD66C7B" w:rsidR="00E3626A" w:rsidRPr="00BD16F5" w:rsidRDefault="00E3626A" w:rsidP="00E3626A">
      <w:pPr>
        <w:pStyle w:val="NoSpacing"/>
        <w:rPr>
          <w:rFonts w:ascii="Arial" w:hAnsi="Arial" w:cs="Times New Roman"/>
        </w:rPr>
      </w:pPr>
    </w:p>
    <w:p w14:paraId="690C6AD2" w14:textId="5A2806AE" w:rsidR="00E3626A" w:rsidRPr="00BB1719" w:rsidRDefault="00E3626A" w:rsidP="00E3626A">
      <w:pPr>
        <w:pStyle w:val="NoSpacing"/>
        <w:rPr>
          <w:rFonts w:ascii="Arial" w:hAnsi="Arial" w:cs="Times New Roman"/>
        </w:rPr>
      </w:pPr>
      <w:r w:rsidRPr="00BB1719">
        <w:rPr>
          <w:rFonts w:ascii="Arial" w:hAnsi="Arial" w:cs="Times New Roman"/>
          <w:b/>
          <w:bCs/>
        </w:rPr>
        <w:t>Readings</w:t>
      </w:r>
    </w:p>
    <w:p w14:paraId="32B9F573" w14:textId="4CBE07FA" w:rsidR="00E3626A" w:rsidRPr="00BD16F5" w:rsidRDefault="00565991" w:rsidP="00E3626A">
      <w:pPr>
        <w:pStyle w:val="NoSpacing"/>
        <w:rPr>
          <w:rFonts w:ascii="Arial" w:hAnsi="Arial" w:cs="Times New Roman"/>
        </w:rPr>
      </w:pPr>
      <w:r w:rsidRPr="00BB1719">
        <w:rPr>
          <w:rFonts w:ascii="Arial" w:hAnsi="Arial" w:cs="Times New Roman"/>
        </w:rPr>
        <w:t>S</w:t>
      </w:r>
      <w:r w:rsidR="00E3626A" w:rsidRPr="00BB1719">
        <w:rPr>
          <w:rFonts w:ascii="Arial" w:hAnsi="Arial" w:cs="Times New Roman"/>
        </w:rPr>
        <w:t xml:space="preserve">tudents in Writing 2 will read various </w:t>
      </w:r>
      <w:r w:rsidR="0033118A" w:rsidRPr="00BB1719">
        <w:rPr>
          <w:rFonts w:ascii="Arial" w:hAnsi="Arial" w:cs="Times New Roman"/>
        </w:rPr>
        <w:t xml:space="preserve">texts </w:t>
      </w:r>
      <w:r w:rsidR="00E3626A" w:rsidRPr="00BB1719">
        <w:rPr>
          <w:rFonts w:ascii="Arial" w:hAnsi="Arial" w:cs="Times New Roman"/>
        </w:rPr>
        <w:t xml:space="preserve">and other forms of media to acquaint </w:t>
      </w:r>
      <w:r w:rsidRPr="00BB1719">
        <w:rPr>
          <w:rFonts w:ascii="Arial" w:hAnsi="Arial" w:cs="Times New Roman"/>
        </w:rPr>
        <w:t>them</w:t>
      </w:r>
      <w:r w:rsidR="00E3626A" w:rsidRPr="00BB1719">
        <w:rPr>
          <w:rFonts w:ascii="Arial" w:hAnsi="Arial" w:cs="Times New Roman"/>
        </w:rPr>
        <w:t xml:space="preserve"> with the role of theory in academic knowledge</w:t>
      </w:r>
      <w:r w:rsidR="0033118A" w:rsidRPr="00BB1719">
        <w:rPr>
          <w:rFonts w:ascii="Arial" w:hAnsi="Arial" w:cs="Times New Roman"/>
        </w:rPr>
        <w:t xml:space="preserve"> </w:t>
      </w:r>
      <w:r w:rsidR="00E3626A" w:rsidRPr="00BB1719">
        <w:rPr>
          <w:rFonts w:ascii="Arial" w:hAnsi="Arial" w:cs="Times New Roman"/>
        </w:rPr>
        <w:t xml:space="preserve">formation and discourse; also, </w:t>
      </w:r>
      <w:r w:rsidRPr="00BB1719">
        <w:rPr>
          <w:rFonts w:ascii="Arial" w:hAnsi="Arial" w:cs="Times New Roman"/>
        </w:rPr>
        <w:t>readings in Writing 2</w:t>
      </w:r>
      <w:r w:rsidR="00E3626A" w:rsidRPr="00BB1719">
        <w:rPr>
          <w:rFonts w:ascii="Arial" w:hAnsi="Arial" w:cs="Times New Roman"/>
        </w:rPr>
        <w:t xml:space="preserve"> can act as models of the writing </w:t>
      </w:r>
      <w:r w:rsidR="00BB1719">
        <w:rPr>
          <w:rFonts w:ascii="Arial" w:hAnsi="Arial" w:cs="Times New Roman"/>
        </w:rPr>
        <w:t xml:space="preserve">often </w:t>
      </w:r>
      <w:r w:rsidR="00E3626A" w:rsidRPr="00BB1719">
        <w:rPr>
          <w:rFonts w:ascii="Arial" w:hAnsi="Arial" w:cs="Times New Roman"/>
        </w:rPr>
        <w:t>expected from students</w:t>
      </w:r>
      <w:r w:rsidR="00BB1719">
        <w:rPr>
          <w:rFonts w:ascii="Arial" w:hAnsi="Arial" w:cs="Times New Roman"/>
        </w:rPr>
        <w:t xml:space="preserve"> in an academic context as well as a variety of other contexts</w:t>
      </w:r>
      <w:r w:rsidR="00385037" w:rsidRPr="00BB1719">
        <w:rPr>
          <w:rFonts w:ascii="Arial" w:hAnsi="Arial" w:cs="Times New Roman"/>
        </w:rPr>
        <w:t xml:space="preserve">. </w:t>
      </w:r>
      <w:r w:rsidR="00385037" w:rsidRPr="00BB1719">
        <w:rPr>
          <w:rFonts w:ascii="Arial" w:hAnsi="Arial" w:cs="Times New Roman"/>
          <w:i/>
          <w:iCs/>
        </w:rPr>
        <w:t>Starting Lines</w:t>
      </w:r>
      <w:r w:rsidR="00385037" w:rsidRPr="00BB1719">
        <w:rPr>
          <w:rFonts w:ascii="Arial" w:hAnsi="Arial" w:cs="Times New Roman"/>
        </w:rPr>
        <w:t>, in particular, is commonly used for this purpose.</w:t>
      </w:r>
      <w:r w:rsidR="0033118A" w:rsidRPr="00BB1719">
        <w:rPr>
          <w:rFonts w:ascii="Arial" w:hAnsi="Arial" w:cs="Times New Roman"/>
        </w:rPr>
        <w:t xml:space="preserve"> </w:t>
      </w:r>
      <w:r w:rsidR="00385037" w:rsidRPr="00BB1719">
        <w:rPr>
          <w:rFonts w:ascii="Arial" w:hAnsi="Arial" w:cs="Times New Roman"/>
        </w:rPr>
        <w:t>Readings in Writing 2</w:t>
      </w:r>
      <w:r w:rsidRPr="00BB1719">
        <w:rPr>
          <w:rFonts w:ascii="Arial" w:hAnsi="Arial" w:cs="Times New Roman"/>
        </w:rPr>
        <w:t xml:space="preserve"> </w:t>
      </w:r>
      <w:r w:rsidR="0033118A" w:rsidRPr="00BB1719">
        <w:rPr>
          <w:rFonts w:ascii="Arial" w:hAnsi="Arial" w:cs="Times New Roman"/>
        </w:rPr>
        <w:t xml:space="preserve">can </w:t>
      </w:r>
      <w:r w:rsidR="00385037" w:rsidRPr="00BB1719">
        <w:rPr>
          <w:rFonts w:ascii="Arial" w:hAnsi="Arial" w:cs="Times New Roman"/>
        </w:rPr>
        <w:t xml:space="preserve">also </w:t>
      </w:r>
      <w:r w:rsidR="0033118A" w:rsidRPr="00BB1719">
        <w:rPr>
          <w:rFonts w:ascii="Arial" w:hAnsi="Arial" w:cs="Times New Roman"/>
        </w:rPr>
        <w:t xml:space="preserve">be </w:t>
      </w:r>
      <w:r w:rsidR="00385037" w:rsidRPr="00BB1719">
        <w:rPr>
          <w:rFonts w:ascii="Arial" w:hAnsi="Arial" w:cs="Times New Roman"/>
        </w:rPr>
        <w:t xml:space="preserve">used as </w:t>
      </w:r>
      <w:r w:rsidR="0033118A" w:rsidRPr="00BB1719">
        <w:rPr>
          <w:rFonts w:ascii="Arial" w:hAnsi="Arial" w:cs="Times New Roman"/>
        </w:rPr>
        <w:t>the focus of rhetorical analysis</w:t>
      </w:r>
      <w:r w:rsidR="00E3626A" w:rsidRPr="00BB1719">
        <w:rPr>
          <w:rFonts w:ascii="Arial" w:hAnsi="Arial" w:cs="Times New Roman"/>
        </w:rPr>
        <w:t>.</w:t>
      </w:r>
    </w:p>
    <w:p w14:paraId="3111E8E4" w14:textId="77777777" w:rsidR="00E3626A" w:rsidRPr="00BD16F5" w:rsidRDefault="00E3626A" w:rsidP="00E3626A">
      <w:pPr>
        <w:pStyle w:val="NoSpacing"/>
        <w:rPr>
          <w:rFonts w:ascii="Arial" w:hAnsi="Arial" w:cs="Times New Roman"/>
        </w:rPr>
      </w:pPr>
    </w:p>
    <w:p w14:paraId="156890BD" w14:textId="7CDE9056" w:rsidR="00212DED" w:rsidRPr="00BD16F5" w:rsidRDefault="00E3626A" w:rsidP="00E3626A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</w:rPr>
        <w:t>Some readings in Writing 2E address professional issues in engineering, including the history of</w:t>
      </w:r>
      <w:r w:rsidR="0033118A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the field and the social impact of technology. Readings also address effective interviewing and</w:t>
      </w:r>
      <w:r w:rsidR="0033118A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oral presentation strategies. The remainder of the readings provide information and models for</w:t>
      </w:r>
      <w:r w:rsidR="0033118A" w:rsidRPr="00BD16F5">
        <w:rPr>
          <w:rFonts w:ascii="Arial" w:hAnsi="Arial" w:cs="Times New Roman"/>
        </w:rPr>
        <w:t xml:space="preserve"> </w:t>
      </w:r>
      <w:r w:rsidRPr="00BD16F5">
        <w:rPr>
          <w:rFonts w:ascii="Arial" w:hAnsi="Arial" w:cs="Times New Roman"/>
        </w:rPr>
        <w:t>students to use as they complete assignments in the course.</w:t>
      </w:r>
    </w:p>
    <w:p w14:paraId="3E514D08" w14:textId="49E4DB17" w:rsidR="00C74A23" w:rsidRPr="00BD16F5" w:rsidRDefault="00C74A23" w:rsidP="00007206">
      <w:pPr>
        <w:pStyle w:val="NoSpacing"/>
        <w:rPr>
          <w:rFonts w:ascii="Arial" w:hAnsi="Arial" w:cs="Times New Roman"/>
        </w:rPr>
      </w:pPr>
    </w:p>
    <w:p w14:paraId="6A10D532" w14:textId="23447AD8" w:rsidR="00C74A23" w:rsidRPr="00BD16F5" w:rsidRDefault="0001080B" w:rsidP="00007206">
      <w:pPr>
        <w:pStyle w:val="NoSpacing"/>
        <w:rPr>
          <w:rFonts w:ascii="Arial" w:hAnsi="Arial" w:cs="Times New Roman"/>
        </w:rPr>
      </w:pPr>
      <w:r w:rsidRPr="00BD16F5">
        <w:rPr>
          <w:rFonts w:ascii="Arial" w:hAnsi="Arial" w:cs="Times New Roman"/>
          <w:b/>
          <w:bCs/>
        </w:rPr>
        <w:t>OUTCOMES</w:t>
      </w:r>
      <w:r w:rsidR="00CA3605">
        <w:rPr>
          <w:rStyle w:val="FootnoteReference"/>
          <w:rFonts w:ascii="Arial" w:hAnsi="Arial" w:cs="Times New Roman"/>
          <w:b/>
          <w:bCs/>
        </w:rPr>
        <w:footnoteReference w:id="1"/>
      </w:r>
    </w:p>
    <w:p w14:paraId="6E622247" w14:textId="77777777" w:rsidR="00BB1719" w:rsidRDefault="00BB1719" w:rsidP="00BB171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000000"/>
        </w:rPr>
      </w:pPr>
    </w:p>
    <w:p w14:paraId="708C1EBC" w14:textId="5A50F209" w:rsidR="00BB1719" w:rsidRDefault="00BB1719" w:rsidP="00BB171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bCs/>
          <w:color w:val="000000"/>
        </w:rPr>
        <w:t>Rhetorical Knowledge</w:t>
      </w:r>
    </w:p>
    <w:p w14:paraId="4A84162C" w14:textId="77777777" w:rsidR="00BB1719" w:rsidRDefault="00BB1719" w:rsidP="00BB1719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/>
          <w:color w:val="000000"/>
        </w:rPr>
        <w:t>By the end of first-year writing, students should</w:t>
      </w:r>
    </w:p>
    <w:p w14:paraId="308032DA" w14:textId="77777777" w:rsidR="00BB1719" w:rsidRDefault="00BB1719" w:rsidP="00DD473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 rhetorical knowledge through reading and writing in a variety of genres—which are more than a simple form.</w:t>
      </w:r>
    </w:p>
    <w:p w14:paraId="4229D804" w14:textId="2C9D7AE3" w:rsidR="00BB1719" w:rsidRPr="00BB1719" w:rsidRDefault="00BB1719" w:rsidP="00DD473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 w:rsidRPr="00BB1719">
        <w:rPr>
          <w:rFonts w:ascii="Arial" w:hAnsi="Arial"/>
          <w:color w:val="000000"/>
        </w:rPr>
        <w:t>Gain understanding of how writing is shaped by readers’ and writers’ practices, purposes, and contexts. Develop critical awareness of diverse writing technologies and digital and non-digital modes of communication.</w:t>
      </w:r>
    </w:p>
    <w:p w14:paraId="7F227588" w14:textId="3144DCB6" w:rsidR="00BD16F5" w:rsidRPr="00BD16F5" w:rsidRDefault="00BD16F5" w:rsidP="00BD16F5">
      <w:pPr>
        <w:pStyle w:val="NormalWeb"/>
        <w:shd w:val="clear" w:color="auto" w:fill="FFFFFF"/>
        <w:spacing w:before="240" w:beforeAutospacing="0" w:after="0" w:afterAutospacing="0"/>
      </w:pPr>
      <w:r w:rsidRPr="00BD16F5">
        <w:rPr>
          <w:rFonts w:ascii="Arial" w:hAnsi="Arial"/>
          <w:b/>
          <w:bCs/>
          <w:color w:val="000000"/>
        </w:rPr>
        <w:t>Research and Reading  </w:t>
      </w:r>
    </w:p>
    <w:p w14:paraId="6803EFF2" w14:textId="77777777" w:rsidR="00BD16F5" w:rsidRPr="00BD16F5" w:rsidRDefault="00BD16F5" w:rsidP="00BD16F5">
      <w:pPr>
        <w:pStyle w:val="NormalWeb"/>
        <w:shd w:val="clear" w:color="auto" w:fill="FFFFFF"/>
        <w:spacing w:before="0" w:beforeAutospacing="0" w:after="240" w:afterAutospacing="0"/>
      </w:pPr>
      <w:r w:rsidRPr="00BD16F5">
        <w:rPr>
          <w:rFonts w:ascii="Arial" w:hAnsi="Arial"/>
          <w:color w:val="000000"/>
        </w:rPr>
        <w:t>By the end of first-year writing, students should</w:t>
      </w:r>
    </w:p>
    <w:p w14:paraId="7A18F565" w14:textId="77777777" w:rsidR="00BD16F5" w:rsidRPr="00BB1719" w:rsidRDefault="00BD16F5" w:rsidP="00DD473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 w:themeColor="text1"/>
        </w:rPr>
      </w:pPr>
      <w:r w:rsidRPr="00BB1719">
        <w:rPr>
          <w:rFonts w:ascii="Arial" w:hAnsi="Arial"/>
          <w:color w:val="000000" w:themeColor="text1"/>
          <w:shd w:val="clear" w:color="auto" w:fill="FFFFFF"/>
        </w:rPr>
        <w:t>Understand and use a process of inquiry to explore meaningful research topics</w:t>
      </w:r>
      <w:r w:rsidRPr="00BB1719">
        <w:rPr>
          <w:rFonts w:ascii="Arial" w:hAnsi="Arial"/>
          <w:color w:val="000000" w:themeColor="text1"/>
        </w:rPr>
        <w:t xml:space="preserve"> </w:t>
      </w:r>
      <w:r w:rsidRPr="00BB1719">
        <w:rPr>
          <w:rFonts w:ascii="Arial" w:hAnsi="Arial"/>
          <w:color w:val="000000" w:themeColor="text1"/>
          <w:shd w:val="clear" w:color="auto" w:fill="FFFFFF"/>
        </w:rPr>
        <w:t>and develop and answer focused research questions</w:t>
      </w:r>
      <w:r w:rsidRPr="00BB1719">
        <w:rPr>
          <w:rFonts w:ascii="Arial" w:hAnsi="Arial"/>
          <w:color w:val="000000" w:themeColor="text1"/>
        </w:rPr>
        <w:t>.</w:t>
      </w:r>
    </w:p>
    <w:p w14:paraId="2A8B25C5" w14:textId="77777777" w:rsidR="00BD16F5" w:rsidRPr="00BD16F5" w:rsidRDefault="00BD16F5" w:rsidP="00DD473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Locate, evaluate, incorporate, and cite secondary and/or primary sources. Use strategies—such as interpretation, synthesis, response, critique, and design/redesign—to compose texts that integrate sources with the writer's prior knowledge and ideas.</w:t>
      </w:r>
    </w:p>
    <w:p w14:paraId="3734B6A2" w14:textId="77777777" w:rsidR="00BD16F5" w:rsidRPr="00BD16F5" w:rsidRDefault="00BD16F5" w:rsidP="00BD16F5">
      <w:pPr>
        <w:pStyle w:val="NormalWeb"/>
        <w:shd w:val="clear" w:color="auto" w:fill="FFFFFF"/>
        <w:spacing w:before="240" w:beforeAutospacing="0" w:after="0" w:afterAutospacing="0"/>
      </w:pPr>
      <w:r w:rsidRPr="00BD16F5">
        <w:rPr>
          <w:rFonts w:ascii="Arial" w:hAnsi="Arial"/>
          <w:b/>
          <w:bCs/>
          <w:color w:val="000000"/>
        </w:rPr>
        <w:t>Processes</w:t>
      </w:r>
    </w:p>
    <w:p w14:paraId="7C4F23F0" w14:textId="77777777" w:rsidR="00BD16F5" w:rsidRPr="00BD16F5" w:rsidRDefault="00BD16F5" w:rsidP="00BD16F5">
      <w:pPr>
        <w:pStyle w:val="NormalWeb"/>
        <w:shd w:val="clear" w:color="auto" w:fill="FFFFFF"/>
        <w:spacing w:before="0" w:beforeAutospacing="0" w:after="240" w:afterAutospacing="0"/>
      </w:pPr>
      <w:r w:rsidRPr="00BD16F5">
        <w:rPr>
          <w:rFonts w:ascii="Arial" w:hAnsi="Arial"/>
          <w:color w:val="000000"/>
        </w:rPr>
        <w:t>By the end of first-year writing, students should</w:t>
      </w:r>
    </w:p>
    <w:p w14:paraId="0322AC25" w14:textId="0E81E704" w:rsidR="00BD16F5" w:rsidRPr="00BD16F5" w:rsidRDefault="00BB1719" w:rsidP="00DD473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</w:t>
      </w:r>
      <w:r w:rsidR="00BD16F5" w:rsidRPr="00BD16F5">
        <w:rPr>
          <w:rFonts w:ascii="Arial" w:hAnsi="Arial"/>
          <w:color w:val="000000"/>
        </w:rPr>
        <w:t>ultivate a conceptual awareness of writing as an ongoing process</w:t>
      </w:r>
      <w:r>
        <w:rPr>
          <w:rFonts w:ascii="Arial" w:hAnsi="Arial"/>
          <w:color w:val="000000"/>
        </w:rPr>
        <w:t xml:space="preserve"> by d</w:t>
      </w:r>
      <w:r w:rsidRPr="00BD16F5">
        <w:rPr>
          <w:rFonts w:ascii="Arial" w:hAnsi="Arial"/>
          <w:color w:val="000000"/>
        </w:rPr>
        <w:t>evelop</w:t>
      </w:r>
      <w:r>
        <w:rPr>
          <w:rFonts w:ascii="Arial" w:hAnsi="Arial"/>
          <w:color w:val="000000"/>
        </w:rPr>
        <w:t xml:space="preserve">ing </w:t>
      </w:r>
      <w:r w:rsidRPr="00BD16F5">
        <w:rPr>
          <w:rFonts w:ascii="Arial" w:hAnsi="Arial"/>
          <w:color w:val="000000"/>
        </w:rPr>
        <w:t>writing projects through multiple drafts</w:t>
      </w:r>
      <w:r>
        <w:rPr>
          <w:rFonts w:ascii="Arial" w:hAnsi="Arial"/>
          <w:color w:val="000000"/>
        </w:rPr>
        <w:t>.</w:t>
      </w:r>
    </w:p>
    <w:p w14:paraId="6432C7F4" w14:textId="77777777" w:rsidR="00BD16F5" w:rsidRPr="00BD16F5" w:rsidRDefault="00BD16F5" w:rsidP="00DD473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lastRenderedPageBreak/>
        <w:t>Develop flexible strategies for reading, drafting, reviewing, collaborating, revising, rewriting, rereading, and editing.</w:t>
      </w:r>
    </w:p>
    <w:p w14:paraId="0B2DC48C" w14:textId="77777777" w:rsidR="00BD16F5" w:rsidRPr="00BD16F5" w:rsidRDefault="00BD16F5" w:rsidP="00BD16F5">
      <w:pPr>
        <w:pStyle w:val="NormalWeb"/>
        <w:shd w:val="clear" w:color="auto" w:fill="FFFFFF"/>
        <w:spacing w:before="240" w:beforeAutospacing="0" w:after="0" w:afterAutospacing="0"/>
      </w:pPr>
      <w:r w:rsidRPr="00BD16F5">
        <w:rPr>
          <w:rFonts w:ascii="Arial" w:hAnsi="Arial"/>
          <w:b/>
          <w:bCs/>
          <w:color w:val="000000"/>
        </w:rPr>
        <w:t>Knowledge of Conventions</w:t>
      </w:r>
    </w:p>
    <w:p w14:paraId="75D9DE5C" w14:textId="77777777" w:rsidR="00BD16F5" w:rsidRPr="00BD16F5" w:rsidRDefault="00BD16F5" w:rsidP="00BD16F5">
      <w:pPr>
        <w:pStyle w:val="NormalWeb"/>
        <w:shd w:val="clear" w:color="auto" w:fill="FFFFFF"/>
        <w:spacing w:before="0" w:beforeAutospacing="0" w:after="240" w:afterAutospacing="0"/>
      </w:pPr>
      <w:r w:rsidRPr="00BD16F5">
        <w:rPr>
          <w:rFonts w:ascii="Arial" w:hAnsi="Arial"/>
          <w:color w:val="000000"/>
        </w:rPr>
        <w:t>By the end of first-year writing, students should</w:t>
      </w:r>
    </w:p>
    <w:p w14:paraId="423475C5" w14:textId="77777777" w:rsidR="00BD16F5" w:rsidRPr="00BD16F5" w:rsidRDefault="00BD16F5" w:rsidP="00DD47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Learn about and use conventions in their own writing, i.e. grammar and punctuation. Understand why genre conventions for structure, tone, and mechanics vary.</w:t>
      </w:r>
    </w:p>
    <w:p w14:paraId="7196D444" w14:textId="77777777" w:rsidR="00BD16F5" w:rsidRPr="00BD16F5" w:rsidRDefault="00BD16F5" w:rsidP="00DD47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Practice applying citation conventions systematically in their own work and explore intellectual property issues.</w:t>
      </w:r>
    </w:p>
    <w:p w14:paraId="425A1C67" w14:textId="77777777" w:rsidR="00BD16F5" w:rsidRPr="00BD16F5" w:rsidRDefault="00BD16F5" w:rsidP="00BD16F5">
      <w:pPr>
        <w:pStyle w:val="NormalWeb"/>
        <w:shd w:val="clear" w:color="auto" w:fill="FFFFFF"/>
        <w:spacing w:before="460" w:beforeAutospacing="0" w:after="0" w:afterAutospacing="0"/>
      </w:pPr>
      <w:r w:rsidRPr="00BD16F5">
        <w:rPr>
          <w:rFonts w:ascii="Arial" w:hAnsi="Arial"/>
          <w:b/>
          <w:bCs/>
          <w:color w:val="000000"/>
        </w:rPr>
        <w:t>Metacognitive Reflection</w:t>
      </w:r>
    </w:p>
    <w:p w14:paraId="1600843F" w14:textId="77777777" w:rsidR="00BD16F5" w:rsidRPr="00BD16F5" w:rsidRDefault="00BD16F5" w:rsidP="00BD16F5">
      <w:pPr>
        <w:pStyle w:val="NormalWeb"/>
        <w:shd w:val="clear" w:color="auto" w:fill="FFFFFF"/>
        <w:spacing w:before="0" w:beforeAutospacing="0" w:after="300" w:afterAutospacing="0"/>
      </w:pPr>
      <w:r w:rsidRPr="00BD16F5">
        <w:rPr>
          <w:rFonts w:ascii="Arial" w:hAnsi="Arial"/>
          <w:color w:val="000000"/>
        </w:rPr>
        <w:t>By the end of first-year writing, students should</w:t>
      </w:r>
    </w:p>
    <w:p w14:paraId="2CDE1CC9" w14:textId="77777777" w:rsidR="00BD16F5" w:rsidRPr="00BD16F5" w:rsidRDefault="00BD16F5" w:rsidP="00DD47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Use writing as a means for reflection.</w:t>
      </w:r>
    </w:p>
    <w:p w14:paraId="600311D3" w14:textId="77777777" w:rsidR="00BD16F5" w:rsidRPr="00BD16F5" w:rsidRDefault="00BD16F5" w:rsidP="00DD47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Demonstrate their rhetorical awareness as well as an awareness of their writing processes and writerly choices. </w:t>
      </w:r>
    </w:p>
    <w:p w14:paraId="70CFBE71" w14:textId="77777777" w:rsidR="00BD16F5" w:rsidRPr="00BD16F5" w:rsidRDefault="00BD16F5" w:rsidP="00DD47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/>
          <w:color w:val="000000"/>
        </w:rPr>
      </w:pPr>
      <w:r w:rsidRPr="00BD16F5">
        <w:rPr>
          <w:rFonts w:ascii="Arial" w:hAnsi="Arial"/>
          <w:color w:val="000000"/>
        </w:rPr>
        <w:t>Experience reflection as a necessary part of learning, thinking and communicating.</w:t>
      </w:r>
    </w:p>
    <w:p w14:paraId="5FF4E643" w14:textId="6A80D0DF" w:rsidR="00BD16F5" w:rsidRDefault="00BD16F5" w:rsidP="00DD473E">
      <w:pPr>
        <w:pStyle w:val="NoSpacing"/>
        <w:ind w:left="720"/>
        <w:rPr>
          <w:rFonts w:ascii="Arial" w:hAnsi="Arial" w:cs="Times New Roman"/>
          <w:sz w:val="18"/>
          <w:szCs w:val="18"/>
        </w:rPr>
      </w:pPr>
    </w:p>
    <w:p w14:paraId="7ECE3934" w14:textId="77777777" w:rsidR="00DD473E" w:rsidRDefault="00DD473E" w:rsidP="00DD473E">
      <w:pPr>
        <w:rPr>
          <w:rFonts w:ascii="Arial" w:eastAsia="Times New Roman" w:hAnsi="Arial" w:cs="Times New Roman"/>
          <w:b/>
          <w:bCs/>
          <w:i/>
          <w:iCs/>
        </w:rPr>
      </w:pPr>
    </w:p>
    <w:p w14:paraId="673BCB4D" w14:textId="119DA2AE" w:rsidR="00DD473E" w:rsidRPr="00DD473E" w:rsidRDefault="00DD473E" w:rsidP="00DD473E">
      <w:pPr>
        <w:jc w:val="center"/>
        <w:rPr>
          <w:rFonts w:ascii="Arial" w:eastAsia="Times New Roman" w:hAnsi="Arial" w:cs="Times New Roman"/>
          <w:b/>
          <w:bCs/>
          <w:i/>
          <w:iCs/>
        </w:rPr>
      </w:pPr>
      <w:r w:rsidRPr="00DD473E">
        <w:rPr>
          <w:rFonts w:ascii="Arial" w:eastAsia="Times New Roman" w:hAnsi="Arial" w:cs="Times New Roman"/>
          <w:b/>
          <w:bCs/>
          <w:i/>
          <w:iCs/>
        </w:rPr>
        <w:t xml:space="preserve">Additional Outcomes for Writing 2E </w:t>
      </w:r>
    </w:p>
    <w:p w14:paraId="3B1F3507" w14:textId="77777777" w:rsidR="00DD473E" w:rsidRPr="00DD473E" w:rsidRDefault="00DD473E" w:rsidP="00DD473E">
      <w:pPr>
        <w:rPr>
          <w:rFonts w:ascii="Arial" w:eastAsia="Times New Roman" w:hAnsi="Arial" w:cs="Times New Roman"/>
        </w:rPr>
      </w:pPr>
    </w:p>
    <w:p w14:paraId="76BCA023" w14:textId="77777777" w:rsidR="00DD473E" w:rsidRPr="00DD473E" w:rsidRDefault="00DD473E" w:rsidP="00DD473E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DD473E">
        <w:rPr>
          <w:rFonts w:ascii="Arial" w:eastAsia="Times New Roman" w:hAnsi="Arial" w:cs="Times New Roman"/>
        </w:rPr>
        <w:t xml:space="preserve">Deliver effective oral presentations in formal and informal contexts. </w:t>
      </w:r>
    </w:p>
    <w:p w14:paraId="0274CCBD" w14:textId="77777777" w:rsidR="00DD473E" w:rsidRPr="00DD473E" w:rsidRDefault="00DD473E" w:rsidP="00DD473E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DD473E">
        <w:rPr>
          <w:rFonts w:ascii="Arial" w:eastAsia="Times New Roman" w:hAnsi="Arial" w:cs="Times New Roman"/>
        </w:rPr>
        <w:t xml:space="preserve">Work effectively in teams, particularly when planning, researching, writing, and editing a document. </w:t>
      </w:r>
    </w:p>
    <w:p w14:paraId="2B1869AC" w14:textId="77777777" w:rsidR="00DD473E" w:rsidRPr="00DD473E" w:rsidRDefault="00DD473E" w:rsidP="00DD473E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DD473E">
        <w:rPr>
          <w:rFonts w:ascii="Arial" w:eastAsia="Times New Roman" w:hAnsi="Arial" w:cs="Times New Roman"/>
        </w:rPr>
        <w:t xml:space="preserve">Understand issues in the field of engineering, including professional, social, and ethical issues. </w:t>
      </w:r>
    </w:p>
    <w:p w14:paraId="555B90AC" w14:textId="77777777" w:rsidR="00DD473E" w:rsidRPr="00DD473E" w:rsidRDefault="00DD473E" w:rsidP="00DD473E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DD473E">
        <w:rPr>
          <w:rFonts w:ascii="Arial" w:eastAsia="Times New Roman" w:hAnsi="Arial" w:cs="Times New Roman"/>
        </w:rPr>
        <w:t>Follow the conventions of writing in a variety of genres common to engineering, including proposals, reports, memos, and letters.</w:t>
      </w:r>
    </w:p>
    <w:p w14:paraId="46E0B0C0" w14:textId="3B0BF8FB" w:rsidR="00DD473E" w:rsidRPr="00DD473E" w:rsidRDefault="00DD473E" w:rsidP="00DD473E">
      <w:pPr>
        <w:pStyle w:val="ListParagraph"/>
        <w:numPr>
          <w:ilvl w:val="0"/>
          <w:numId w:val="15"/>
        </w:numPr>
        <w:rPr>
          <w:rFonts w:ascii="Arial" w:eastAsia="Times New Roman" w:hAnsi="Arial" w:cs="Times New Roman"/>
        </w:rPr>
      </w:pPr>
      <w:r w:rsidRPr="00DD473E">
        <w:rPr>
          <w:rFonts w:ascii="Arial" w:eastAsia="Times New Roman" w:hAnsi="Arial" w:cs="Times New Roman"/>
        </w:rPr>
        <w:t>Design documents effectively and use graphics appropriately, for print as well as electronic media.</w:t>
      </w:r>
    </w:p>
    <w:p w14:paraId="6AD9F238" w14:textId="77777777" w:rsidR="00DD473E" w:rsidRPr="00DD473E" w:rsidRDefault="00DD473E" w:rsidP="00007206">
      <w:pPr>
        <w:pStyle w:val="NoSpacing"/>
        <w:rPr>
          <w:rFonts w:ascii="Arial" w:hAnsi="Arial" w:cs="Times New Roman"/>
          <w:sz w:val="18"/>
          <w:szCs w:val="18"/>
        </w:rPr>
      </w:pPr>
    </w:p>
    <w:p w14:paraId="2423FEEF" w14:textId="77777777" w:rsidR="00A76150" w:rsidRPr="00191C28" w:rsidRDefault="00A76150" w:rsidP="00191C28">
      <w:pPr>
        <w:pStyle w:val="NoSpacing"/>
        <w:rPr>
          <w:rFonts w:ascii="Arial" w:hAnsi="Arial" w:cs="Times New Roman"/>
          <w:b/>
          <w:bCs/>
          <w:sz w:val="22"/>
          <w:szCs w:val="22"/>
        </w:rPr>
      </w:pPr>
      <w:bookmarkStart w:id="0" w:name="_GoBack"/>
      <w:bookmarkEnd w:id="0"/>
    </w:p>
    <w:sectPr w:rsidR="00A76150" w:rsidRPr="00191C28" w:rsidSect="0093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8CA5" w14:textId="77777777" w:rsidR="002071A5" w:rsidRDefault="002071A5" w:rsidP="00CA3605">
      <w:r>
        <w:separator/>
      </w:r>
    </w:p>
  </w:endnote>
  <w:endnote w:type="continuationSeparator" w:id="0">
    <w:p w14:paraId="699DA745" w14:textId="77777777" w:rsidR="002071A5" w:rsidRDefault="002071A5" w:rsidP="00CA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D572" w14:textId="77777777" w:rsidR="002071A5" w:rsidRDefault="002071A5" w:rsidP="00CA3605">
      <w:r>
        <w:separator/>
      </w:r>
    </w:p>
  </w:footnote>
  <w:footnote w:type="continuationSeparator" w:id="0">
    <w:p w14:paraId="66BA21C2" w14:textId="77777777" w:rsidR="002071A5" w:rsidRDefault="002071A5" w:rsidP="00CA3605">
      <w:r>
        <w:continuationSeparator/>
      </w:r>
    </w:p>
  </w:footnote>
  <w:footnote w:id="1">
    <w:p w14:paraId="15298717" w14:textId="5C0DB00C" w:rsidR="00CA3605" w:rsidRDefault="00CA3605">
      <w:pPr>
        <w:pStyle w:val="FootnoteText"/>
      </w:pPr>
      <w:r>
        <w:rPr>
          <w:rStyle w:val="FootnoteReference"/>
        </w:rPr>
        <w:footnoteRef/>
      </w:r>
      <w:r>
        <w:t xml:space="preserve"> Informed by the WPA Outcomes Statement 3.0 and UNC, Charlotte’s FYC Outcomes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235"/>
    <w:multiLevelType w:val="multilevel"/>
    <w:tmpl w:val="49D04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7C7A2B"/>
    <w:multiLevelType w:val="multilevel"/>
    <w:tmpl w:val="50D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1594"/>
    <w:multiLevelType w:val="multilevel"/>
    <w:tmpl w:val="F37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836E0"/>
    <w:multiLevelType w:val="multilevel"/>
    <w:tmpl w:val="E7E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76842"/>
    <w:multiLevelType w:val="hybridMultilevel"/>
    <w:tmpl w:val="12F8213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22AB242C"/>
    <w:multiLevelType w:val="hybridMultilevel"/>
    <w:tmpl w:val="C664789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344C74FE"/>
    <w:multiLevelType w:val="hybridMultilevel"/>
    <w:tmpl w:val="1F42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940D5"/>
    <w:multiLevelType w:val="hybridMultilevel"/>
    <w:tmpl w:val="F66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70AC"/>
    <w:multiLevelType w:val="multilevel"/>
    <w:tmpl w:val="A2D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02F2E"/>
    <w:multiLevelType w:val="multilevel"/>
    <w:tmpl w:val="55041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FE20D1"/>
    <w:multiLevelType w:val="multilevel"/>
    <w:tmpl w:val="3AB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95B42"/>
    <w:multiLevelType w:val="hybridMultilevel"/>
    <w:tmpl w:val="7368DD5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71A87E89"/>
    <w:multiLevelType w:val="hybridMultilevel"/>
    <w:tmpl w:val="3D94DD42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75B613ED"/>
    <w:multiLevelType w:val="multilevel"/>
    <w:tmpl w:val="5B92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FB0F0F"/>
    <w:multiLevelType w:val="hybridMultilevel"/>
    <w:tmpl w:val="D67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8"/>
    <w:rsid w:val="00007206"/>
    <w:rsid w:val="0001080B"/>
    <w:rsid w:val="00083D5C"/>
    <w:rsid w:val="00191C28"/>
    <w:rsid w:val="002071A5"/>
    <w:rsid w:val="00212DED"/>
    <w:rsid w:val="00216934"/>
    <w:rsid w:val="0033118A"/>
    <w:rsid w:val="00343E16"/>
    <w:rsid w:val="00385037"/>
    <w:rsid w:val="00565991"/>
    <w:rsid w:val="0078163C"/>
    <w:rsid w:val="00935AE4"/>
    <w:rsid w:val="00940283"/>
    <w:rsid w:val="00A76150"/>
    <w:rsid w:val="00BB1719"/>
    <w:rsid w:val="00BD16F5"/>
    <w:rsid w:val="00C74A23"/>
    <w:rsid w:val="00CA3605"/>
    <w:rsid w:val="00D94A87"/>
    <w:rsid w:val="00DC199B"/>
    <w:rsid w:val="00DD473E"/>
    <w:rsid w:val="00E307C5"/>
    <w:rsid w:val="00E3626A"/>
    <w:rsid w:val="00F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43D1"/>
  <w15:chartTrackingRefBased/>
  <w15:docId w15:val="{F847718C-DC1B-A445-979E-3AD176B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D5C"/>
    <w:pPr>
      <w:keepNext/>
      <w:tabs>
        <w:tab w:val="left" w:pos="600"/>
      </w:tabs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D5C"/>
    <w:pPr>
      <w:keepNext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C28"/>
  </w:style>
  <w:style w:type="character" w:styleId="CommentReference">
    <w:name w:val="annotation reference"/>
    <w:basedOn w:val="DefaultParagraphFont"/>
    <w:uiPriority w:val="99"/>
    <w:semiHidden/>
    <w:unhideWhenUsed/>
    <w:rsid w:val="00212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D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D5C"/>
    <w:rPr>
      <w:rFonts w:ascii="Times New Roman" w:eastAsia="Times New Roman" w:hAnsi="Times New Roman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3D5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65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6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0D12D-7F31-0F41-A391-852D218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Warwick</dc:creator>
  <cp:keywords/>
  <dc:description/>
  <cp:lastModifiedBy>Nicole Warwick</cp:lastModifiedBy>
  <cp:revision>5</cp:revision>
  <dcterms:created xsi:type="dcterms:W3CDTF">2020-05-12T04:14:00Z</dcterms:created>
  <dcterms:modified xsi:type="dcterms:W3CDTF">2020-05-12T05:33:00Z</dcterms:modified>
</cp:coreProperties>
</file>